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(Nur für ISV-Lizenzgebührenprogramm)</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61388E7D" w:rsidR="00B65B7F" w:rsidRPr="00B65B7F" w:rsidRDefault="00B65B7F" w:rsidP="00F139D5">
            <w:pPr>
              <w:widowControl w:val="0"/>
              <w:rPr>
                <w:sz w:val="28"/>
                <w:szCs w:val="28"/>
              </w:rPr>
            </w:pPr>
            <w:r>
              <w:rPr>
                <w:b/>
                <w:bCs/>
                <w:sz w:val="28"/>
                <w:szCs w:val="28"/>
              </w:rPr>
              <w:t>Microsoft</w:t>
            </w:r>
            <w:r w:rsidR="00F139D5">
              <w:rPr>
                <w:rStyle w:val="FootnoteReference"/>
                <w:b/>
                <w:bCs/>
                <w:sz w:val="28"/>
                <w:szCs w:val="28"/>
              </w:rPr>
              <w:footnoteReference w:id="1"/>
            </w:r>
            <w:r>
              <w:rPr>
                <w:b/>
                <w:bCs/>
                <w:color w:val="FFFFFF" w:themeColor="background1"/>
                <w:sz w:val="28"/>
                <w:szCs w:val="28"/>
              </w:rPr>
              <w:t xml:space="preserve"> SQL Server 2017 Enterprise Server/CAL Edition (Laufzeit)</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F139D5" w:rsidRPr="00B31E97">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B7542A">
        <w:trPr>
          <w:trHeight w:hRule="exact" w:val="2146"/>
        </w:trPr>
        <w:tc>
          <w:tcPr>
            <w:tcW w:w="0" w:type="auto"/>
            <w:vAlign w:val="center"/>
          </w:tcPr>
          <w:p w14:paraId="5091025A" w14:textId="3C3B0278" w:rsidR="00B65B7F" w:rsidRPr="004D73A4" w:rsidRDefault="00B65B7F" w:rsidP="00F139D5">
            <w:r>
              <w:rPr>
                <w:b/>
                <w:sz w:val="20"/>
                <w:szCs w:val="20"/>
              </w:rPr>
              <w:t xml:space="preserve">Serverlizenzen: </w:t>
            </w:r>
            <w:r>
              <w:rPr>
                <w:b/>
                <w:sz w:val="20"/>
                <w:szCs w:val="20"/>
                <w:u w:val="single"/>
              </w:rPr>
              <w:fldChar w:fldCharType="begin">
                <w:ffData>
                  <w:name w:val="Text33"/>
                  <w:enabled/>
                  <w:calcOnExit w:val="0"/>
                  <w:textInput/>
                </w:ffData>
              </w:fldChar>
            </w:r>
            <w:r w:rsidRPr="006F681F">
              <w:rPr>
                <w:b/>
                <w:sz w:val="20"/>
                <w:szCs w:val="20"/>
                <w:u w:val="single"/>
                <w:lang w:val="en-U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F139D5">
              <w:rPr>
                <w:rStyle w:val="FootnoteReference"/>
                <w:b/>
                <w:bCs/>
                <w:sz w:val="20"/>
                <w:szCs w:val="20"/>
              </w:rPr>
              <w:footnoteReference w:id="3"/>
            </w:r>
            <w:r>
              <w:rPr>
                <w:b/>
                <w:sz w:val="20"/>
                <w:szCs w:val="20"/>
                <w:u w:val="single"/>
              </w:rPr>
              <w:t xml:space="preserve"> </w:t>
            </w:r>
          </w:p>
          <w:p w14:paraId="66142477" w14:textId="121F5DF5" w:rsidR="00B65B7F" w:rsidRPr="004D73A4" w:rsidRDefault="00B65B7F" w:rsidP="00F139D5">
            <w:r>
              <w:rPr>
                <w:b/>
                <w:sz w:val="20"/>
                <w:szCs w:val="20"/>
              </w:rPr>
              <w:t xml:space="preserve">Nutzer-Client-Zugriffslizenzen: </w:t>
            </w:r>
            <w:r>
              <w:rPr>
                <w:b/>
                <w:sz w:val="20"/>
                <w:szCs w:val="20"/>
                <w:u w:val="single"/>
              </w:rPr>
              <w:fldChar w:fldCharType="begin">
                <w:ffData>
                  <w:name w:val="Text33"/>
                  <w:enabled/>
                  <w:calcOnExit w:val="0"/>
                  <w:textInput/>
                </w:ffData>
              </w:fldChar>
            </w:r>
            <w:r w:rsidRPr="006F681F">
              <w:rPr>
                <w:b/>
                <w:sz w:val="20"/>
                <w:szCs w:val="20"/>
                <w:u w:val="single"/>
                <w:lang w:val="en-U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F139D5">
              <w:rPr>
                <w:rStyle w:val="FootnoteReference"/>
                <w:b/>
                <w:bCs/>
                <w:sz w:val="20"/>
                <w:szCs w:val="20"/>
              </w:rPr>
              <w:footnoteReference w:id="4"/>
            </w:r>
            <w:r>
              <w:rPr>
                <w:b/>
                <w:sz w:val="20"/>
                <w:szCs w:val="20"/>
                <w:u w:val="single"/>
              </w:rPr>
              <w:t xml:space="preserve"> </w:t>
            </w:r>
          </w:p>
          <w:p w14:paraId="2DC7C70B" w14:textId="7D2D464C" w:rsidR="00B65B7F" w:rsidRPr="006F681F" w:rsidRDefault="00B65B7F" w:rsidP="00B7542A">
            <w:pPr>
              <w:rPr>
                <w:b/>
                <w:sz w:val="20"/>
                <w:szCs w:val="20"/>
                <w:lang w:val="en-US"/>
              </w:rPr>
            </w:pPr>
            <w:r>
              <w:rPr>
                <w:b/>
                <w:sz w:val="20"/>
                <w:szCs w:val="20"/>
              </w:rPr>
              <w:t xml:space="preserve">Geräte-Client-Zugriffslizenzen: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F139D5" w:rsidRPr="00B7542A">
              <w:rPr>
                <w:rStyle w:val="FootnoteReference"/>
                <w:b/>
                <w:bCs/>
                <w:sz w:val="20"/>
                <w:szCs w:val="20"/>
              </w:rPr>
              <w:footnoteReference w:id="5"/>
            </w:r>
            <w:r>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ENDBENUTZER-LIZENZVERTRAG</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Diese Lizenzbestimmungen sind ein Vertrag zwischen Ihnen </w:t>
      </w:r>
      <w:r>
        <w:rPr>
          <w:sz w:val="20"/>
          <w:szCs w:val="20"/>
        </w:rPr>
        <w:t xml:space="preserve">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ascii="Segoe UI" w:eastAsia="SimSun" w:hAnsi="Segoe UI" w:cs="Segoe UI"/>
          <w:sz w:val="21"/>
          <w:szCs w:val="21"/>
        </w:rPr>
        <w:t>Bitte lesen Sie die Lizenzbestimmungen aufmerksam durch. Sie gelten für die oben genannte Software und gegebenenfalls für die Medien, auf denen Sie diese erhalten haben, sowie für alle von Microsoft diesbezüglich angebotenen</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Updates</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Ergänzungen und</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internetbasierten Dienste.</w:t>
      </w:r>
    </w:p>
    <w:p w14:paraId="56620D66" w14:textId="77777777" w:rsidR="007C6581" w:rsidRPr="004D73A4" w:rsidRDefault="007C6581" w:rsidP="00D54B7B">
      <w:pPr>
        <w:pStyle w:val="Bullet2"/>
        <w:numPr>
          <w:ilvl w:val="0"/>
          <w:numId w:val="0"/>
        </w:numPr>
      </w:pPr>
      <w:r>
        <w:t xml:space="preserve">Liegen letztgenannten Elementen eigene Bestimmungen bei, gelten diese eigenen Bestimmungen.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DURCH DIE VERWENDUNG DER SOFTWARE ERKENNEN SIE DIESE BESTIMMUNGEN AN. FALLS SIE DIE BESTIMMUNGEN NICHT AKZEPTIEREN, SIND SIE NICHT BERECHTIGT, DIE SOFTWARE ZU VERWENDEN. GEBEN SIE DIESE STATTDESSEN </w:t>
      </w:r>
      <w:r>
        <w:rPr>
          <w:rFonts w:eastAsia="SimSun"/>
          <w:sz w:val="20"/>
          <w:szCs w:val="20"/>
        </w:rPr>
        <w:t xml:space="preserve">GEGEN RÜCKERSTATTUNG ODER GUTSCHRIFT DES KAUFPREISES </w:t>
      </w:r>
      <w:r>
        <w:rPr>
          <w:rFonts w:ascii="Segoe UI" w:eastAsia="SimSun" w:hAnsi="Segoe UI" w:cs="Segoe UI"/>
          <w:sz w:val="21"/>
          <w:szCs w:val="21"/>
        </w:rPr>
        <w:t>DER STELLE ZURÜCK, VON DER SIE SIE ERHALTEN HABEN.</w:t>
      </w:r>
      <w:r>
        <w:rPr>
          <w:rFonts w:ascii="Segoe UI" w:eastAsia="SimSun" w:hAnsi="Segoe UI" w:cs="Segoe UI"/>
          <w:b w:val="0"/>
          <w:bCs w:val="0"/>
          <w:sz w:val="21"/>
          <w:szCs w:val="21"/>
        </w:rPr>
        <w:t xml:space="preserve"> </w:t>
      </w:r>
    </w:p>
    <w:p w14:paraId="0B2290B4" w14:textId="4D7E08B7" w:rsidR="007C6581" w:rsidRPr="004D73A4" w:rsidRDefault="007C6581" w:rsidP="007C6581">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B7542A">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B7542A">
        <w:rPr>
          <w:rFonts w:ascii="Segoe UI" w:eastAsia="SimSun" w:hAnsi="Segoe UI" w:cs="Segoe UI"/>
          <w:sz w:val="21"/>
          <w:szCs w:val="21"/>
        </w:rPr>
        <w:t xml:space="preserve"> </w:t>
      </w:r>
      <w:r>
        <w:rPr>
          <w:rFonts w:ascii="Segoe UI" w:eastAsia="SimSun" w:hAnsi="Segoe UI" w:cs="Segoe UI"/>
          <w:b w:val="0"/>
          <w:sz w:val="21"/>
          <w:szCs w:val="21"/>
        </w:rPr>
        <w:lastRenderedPageBreak/>
        <w:t>Wenn diese Software auf Servern oder Geräten installiert wird, auf denen unterstützte Editionen von SQL Server vor SQL Server 2017 (oder einzelner Komponenten davon) ausgeführt werden, führt die Software automatisch Updates durch und ersetzt bestimmte Dateien oder Features dieser Editionen durch Dateien dieser Software.</w:t>
      </w:r>
      <w:r w:rsidR="00B7542A">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B7542A">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B7542A">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4815FDB1" w14:textId="77777777" w:rsidR="00070596" w:rsidRPr="004D73A4" w:rsidRDefault="00070596" w:rsidP="00070596">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WENN SIE DIESE LIZENZBESTIMMUNGEN EINHALTEN, HABEN SIE DIE NACHFOLGEND AUFGEFÜHRTEN RECHTE FÜR JEDE SOFTWARELIZENZ, DIE SIE ERWERBEN.</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ÜBERBLICK.</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4375BBA4" w14:textId="509B9EB5"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B7542A">
        <w:rPr>
          <w:rFonts w:ascii="Segoe UI" w:eastAsia="SimSun" w:hAnsi="Segoe UI" w:cs="Segoe UI"/>
          <w:sz w:val="21"/>
          <w:szCs w:val="21"/>
        </w:rPr>
        <w:t xml:space="preserve"> </w:t>
      </w:r>
      <w:r>
        <w:rPr>
          <w:rFonts w:ascii="Segoe UI" w:eastAsia="SimSun" w:hAnsi="Segoe UI" w:cs="Segoe UI"/>
          <w:b w:val="0"/>
          <w:sz w:val="21"/>
          <w:szCs w:val="21"/>
        </w:rPr>
        <w:t>Die Software wird auf folgender Basis lizenziert:</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Anzahl von Betriebssystemumgebungen (OSE), in denen die Serversoftware ausgeführt wird, und</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Anzahl der Geräte und Nutzer, die auf Instanzen der Serversoftware zugreifen.</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lastRenderedPageBreak/>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384A2772" w14:textId="77777777" w:rsidR="007C6581" w:rsidRPr="004D73A4" w:rsidRDefault="007C6581" w:rsidP="002A0F72">
      <w:pPr>
        <w:pStyle w:val="Body3"/>
        <w:widowControl w:val="0"/>
        <w:ind w:left="1454" w:hanging="374"/>
      </w:pPr>
      <w:r>
        <w:rPr>
          <w:rFonts w:ascii="Segoe UI" w:eastAsia="SimSun" w:hAnsi="Segoe UI" w:cs="Segoe UI"/>
          <w:sz w:val="21"/>
          <w:szCs w:val="21"/>
        </w:rPr>
        <w:tab/>
        <w:t>Ein physisches Hardwaresystem kann über eines oder beide der folgenden Elemente verfügen:</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physische Betriebssystemumgebung</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oder mehrere virtuelle Betriebssystemumgebungen.</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06F118B" w14:textId="79D58078" w:rsidR="007C6581" w:rsidRPr="004D73A4" w:rsidRDefault="007C6581" w:rsidP="007C6581">
      <w:pPr>
        <w:pStyle w:val="Bullet3"/>
        <w:widowControl w:val="0"/>
        <w:numPr>
          <w:ilvl w:val="0"/>
          <w:numId w:val="0"/>
        </w:numPr>
        <w:ind w:left="1440"/>
      </w:pPr>
      <w:r>
        <w:rPr>
          <w:rFonts w:ascii="Segoe UI" w:eastAsia="SimSun" w:hAnsi="Segoe UI" w:cs="Segoe UI"/>
          <w:sz w:val="21"/>
          <w:szCs w:val="21"/>
        </w:rPr>
        <w:t>Eine virtuelle Betriebssystemumgebung ist so konfiguriert, dass sie auf einem virtuellen (oder anderweitig emulierten) Hardwaresystem ausgeführt wird.</w:t>
      </w:r>
      <w:r w:rsidR="00B7542A">
        <w:rPr>
          <w:rFonts w:ascii="Segoe UI" w:eastAsia="SimSun" w:hAnsi="Segoe UI" w:cs="Segoe UI"/>
          <w:sz w:val="21"/>
          <w:szCs w:val="21"/>
        </w:rPr>
        <w:t xml:space="preserve"> </w:t>
      </w:r>
    </w:p>
    <w:p w14:paraId="5000ED8B" w14:textId="580C44A1"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Server.</w:t>
      </w:r>
      <w:r w:rsidR="00B7542A">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4EA5C47D" w14:textId="6281E6C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B7542A">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486FC4D4" w14:textId="2B07F7F1"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Hardwarethread.</w:t>
      </w:r>
      <w:r w:rsidR="00B7542A">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02DED58E" w14:textId="0A678941"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B7542A">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B7542A">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einfach, diese Lizenz einem Server, Gerät oder Nutzer zuzuordnen.</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NUTZUNGSRECHTE.</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Zuweisen der Lizenz zum Server.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Erste Zuweisung.</w:t>
      </w:r>
      <w:r>
        <w:rPr>
          <w:rFonts w:ascii="Segoe UI" w:hAnsi="Segoe UI" w:cs="Segoe UI"/>
          <w:sz w:val="21"/>
          <w:szCs w:val="21"/>
        </w:rPr>
        <w:t xml:space="preserve"> Bevor Sie eine Instanz der Serversoftware unter einer Softwarelizenz ausführen, müssen Sie diese Lizenz einem Ihrer Server zuweisen. Dieser Server ist der lizenzierte Server für die entsprechende Lizenz. Sie sind </w:t>
      </w:r>
      <w:r>
        <w:rPr>
          <w:rFonts w:ascii="Segoe UI" w:hAnsi="Segoe UI" w:cs="Segoe UI"/>
          <w:sz w:val="21"/>
          <w:szCs w:val="21"/>
        </w:rPr>
        <w:lastRenderedPageBreak/>
        <w:t>berechtigt, andere Softwarelizenzen demselben Server zuzuweisen, aber Sie sind nicht berechtigt, dieselbe Lizenz mehr als einem Server zuzuweisen.</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Neuzuweisung.</w:t>
      </w:r>
      <w:r>
        <w:rPr>
          <w:rFonts w:ascii="Segoe UI" w:eastAsia="SimSun" w:hAnsi="Segoe UI" w:cs="Segoe UI"/>
          <w:sz w:val="21"/>
          <w:szCs w:val="21"/>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Ausführen von Instanzen der Serversoftware</w:t>
      </w:r>
      <w:r w:rsidRPr="002A0F72">
        <w:rPr>
          <w:rFonts w:ascii="Segoe UI" w:eastAsia="SimSun" w:hAnsi="Segoe UI" w:cs="Segoe UI"/>
          <w:bCs w:val="0"/>
          <w:sz w:val="21"/>
          <w:szCs w:val="21"/>
        </w:rPr>
        <w:t>.</w:t>
      </w:r>
      <w:r>
        <w:rPr>
          <w:rFonts w:ascii="Segoe UI" w:eastAsia="SimSun" w:hAnsi="Segoe UI" w:cs="Segoe UI"/>
          <w:b w:val="0"/>
          <w:sz w:val="21"/>
          <w:szCs w:val="21"/>
        </w:rPr>
        <w:t xml:space="preserve"> Nachdem Sie dem Server die Lizenz zugewiesen haben, sind Sie</w:t>
      </w:r>
      <w:r>
        <w:rPr>
          <w:rFonts w:ascii="Segoe UI" w:eastAsia="SimSun" w:hAnsi="Segoe UI" w:cs="Segoe UI"/>
          <w:b w:val="0"/>
          <w:bCs w:val="0"/>
          <w:sz w:val="21"/>
          <w:szCs w:val="21"/>
        </w:rPr>
        <w:t xml:space="preserve"> berechtigt, eine beliebige Anzahl von Instanzen der Serversoftware in jeweils bis zu vier Betriebssystemumgebungen (physisch und/oder virtuell) auf dem lizenzierten Server auszuführen, jedoch unter folgenden Bedingungen:</w:t>
      </w:r>
    </w:p>
    <w:p w14:paraId="376C79AB" w14:textId="703313DD" w:rsidR="007C6581" w:rsidRPr="004D73A4" w:rsidRDefault="007C6581" w:rsidP="002A0F72">
      <w:pPr>
        <w:pStyle w:val="Heading3"/>
        <w:numPr>
          <w:ilvl w:val="0"/>
          <w:numId w:val="0"/>
        </w:numPr>
        <w:tabs>
          <w:tab w:val="clear" w:pos="1077"/>
          <w:tab w:val="left" w:pos="1440"/>
        </w:tabs>
        <w:ind w:left="1440" w:hanging="360"/>
      </w:pPr>
      <w:r>
        <w:rPr>
          <w:rFonts w:ascii="Segoe UI" w:hAnsi="Segoe UI" w:cs="Segoe UI"/>
          <w:b/>
          <w:sz w:val="21"/>
          <w:szCs w:val="21"/>
        </w:rPr>
        <w:t>(a)</w:t>
      </w:r>
      <w:r w:rsidR="002A0F72">
        <w:rPr>
          <w:rFonts w:ascii="Segoe UI" w:hAnsi="Segoe UI" w:cs="Segoe UI"/>
          <w:sz w:val="21"/>
          <w:szCs w:val="21"/>
        </w:rPr>
        <w:tab/>
      </w:r>
      <w:r>
        <w:rPr>
          <w:rFonts w:ascii="Segoe UI" w:hAnsi="Segoe UI" w:cs="Segoe UI"/>
          <w:sz w:val="21"/>
          <w:szCs w:val="21"/>
        </w:rPr>
        <w:t xml:space="preserve">wenn Sie die Software in einer physischen Betriebssystemumgebung ausführen, kann die Betriebssystemumgebung jederzeit auf jeweils bis zu 20 physische Cores zugreifen; und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wenn Sie die Software in einer oder mehreren virtuellen Betriebssystemumgebungen ausführen, kann diese Gruppe von Betriebssystemumgebungen jeweils auf bis zu 20 Hardwarethreads zugreifen.</w:t>
      </w:r>
    </w:p>
    <w:p w14:paraId="0C8AFD19" w14:textId="4BE01051" w:rsidR="007C6581" w:rsidRPr="004D73A4" w:rsidRDefault="002A0F72"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Zuweisen zusätzlicher Lizenzen.</w:t>
      </w:r>
      <w:r w:rsidR="00B7542A">
        <w:rPr>
          <w:rFonts w:ascii="Segoe UI" w:hAnsi="Segoe UI" w:cs="Segoe UI"/>
          <w:sz w:val="21"/>
          <w:szCs w:val="21"/>
        </w:rPr>
        <w:t xml:space="preserve"> </w:t>
      </w:r>
      <w:r w:rsidR="007C6581">
        <w:rPr>
          <w:rFonts w:ascii="Segoe UI" w:hAnsi="Segoe UI" w:cs="Segoe UI"/>
          <w:color w:val="000000"/>
          <w:sz w:val="21"/>
          <w:szCs w:val="21"/>
        </w:rPr>
        <w:t>Sie können einem Server mehrere Lizenzen zuweisen. Für jede zusätzliche zugewiesene Lizenz können Sie auf dem lizenzierten Server jederzeit eine beliebige Anzahl von Instanzen der Serversoftware in bis zu vier zusätzlichen virtuellen Betriebssystemumgebungen ausführen.</w:t>
      </w:r>
      <w:r w:rsidR="00B7542A">
        <w:rPr>
          <w:rFonts w:ascii="Segoe UI" w:hAnsi="Segoe UI" w:cs="Segoe UI"/>
          <w:color w:val="000000"/>
          <w:sz w:val="21"/>
          <w:szCs w:val="21"/>
        </w:rPr>
        <w:t xml:space="preserve"> </w:t>
      </w:r>
      <w:r w:rsidR="007C6581">
        <w:rPr>
          <w:rFonts w:ascii="Segoe UI" w:hAnsi="Segoe UI" w:cs="Segoe UI"/>
          <w:color w:val="000000"/>
          <w:sz w:val="21"/>
          <w:szCs w:val="21"/>
        </w:rPr>
        <w:t>Diese Gruppe von bis zu vier Betriebssystemumgebungen kann jederzeit auf bis zu 20 zusätzliche Hardwarethreads zugreifen.</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Auswahl der SQL Server-Plattform</w:t>
      </w:r>
      <w:r w:rsidRPr="002A0F72">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Alternative Versionen und Editionen. </w:t>
      </w:r>
      <w:r>
        <w:rPr>
          <w:rFonts w:ascii="Segoe UI" w:hAnsi="Segoe UI" w:cs="Segoe UI"/>
          <w:sz w:val="21"/>
          <w:szCs w:val="21"/>
        </w:rPr>
        <w:t xml:space="preserve">Anstelle einer zulässigen Instanz sind Sie berechtigt, eine Instanz einer früheren Version, einer niedrigeren Edition oder einer früheren Version einer niedrigeren Edition zu erstellen, zu speichern und zu verwenden. </w:t>
      </w:r>
    </w:p>
    <w:p w14:paraId="74FB64E6" w14:textId="63B9ACC7"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Dieser Vertrag gilt für Ihre Verwendung dieser anderen Versionen oder Editionen auf diese Weise.</w:t>
      </w:r>
      <w:r w:rsidR="00B7542A">
        <w:rPr>
          <w:rFonts w:ascii="Segoe UI" w:hAnsi="Segoe UI" w:cs="Segoe UI"/>
          <w:sz w:val="21"/>
          <w:szCs w:val="21"/>
        </w:rPr>
        <w:t xml:space="preserve"> </w:t>
      </w:r>
      <w:r>
        <w:rPr>
          <w:rFonts w:ascii="Segoe UI" w:hAnsi="Segoe UI" w:cs="Segoe UI"/>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Sie sind berechtigt, eine beliebige Anzahl von Instanzen der unten aufgeführten zusätzlichen Software in physischen oder virtuellen Betriebssystemumgebungen auf beliebig vielen Geräten auszuführen oder anderweitig zu nutzen,</w:t>
      </w:r>
      <w:r>
        <w:rPr>
          <w:rFonts w:eastAsia="SimSun"/>
          <w:b w:val="0"/>
          <w:bCs w:val="0"/>
          <w:sz w:val="20"/>
          <w:szCs w:val="20"/>
        </w:rPr>
        <w:t xml:space="preserve"> solange die zusätzliche Software nur in Verbindung mit der integrierten Turnkey-Anwendung oder Reihe von Anwendungen (die „Vereinheitlichte Lösung“) genutzt wird, die vom Lizenzgeber oder im Namen des Lizenzgebers geliefert wird</w:t>
      </w:r>
      <w:r>
        <w:rPr>
          <w:rFonts w:ascii="Segoe UI" w:eastAsia="SimSun" w:hAnsi="Segoe UI" w:cs="Segoe UI"/>
          <w:b w:val="0"/>
          <w:bCs w:val="0"/>
          <w:sz w:val="21"/>
          <w:szCs w:val="21"/>
        </w:rPr>
        <w:t xml:space="preserve">. Sie dürfen zusätzliche Software nur mit der Serversoftware </w:t>
      </w:r>
      <w:r>
        <w:rPr>
          <w:rFonts w:ascii="Segoe UI" w:eastAsia="SimSun" w:hAnsi="Segoe UI" w:cs="Segoe UI"/>
          <w:b w:val="0"/>
          <w:bCs w:val="0"/>
          <w:sz w:val="21"/>
          <w:szCs w:val="21"/>
        </w:rPr>
        <w:lastRenderedPageBreak/>
        <w:t>direkt oder indirekt über andere zusätzliche Software verwenden.</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SDK</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Im Lieferumfang enthaltene Microsoft-Programme. </w:t>
      </w:r>
      <w:r>
        <w:rPr>
          <w:rFonts w:ascii="Segoe UI" w:eastAsia="SimSun" w:hAnsi="Segoe UI" w:cs="Segoe UI"/>
          <w:b w:val="0"/>
          <w:bCs w:val="0"/>
          <w:sz w:val="21"/>
          <w:szCs w:val="21"/>
        </w:rPr>
        <w:t>Die Software enthält andere Microsoft-Programme, die unter</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w:t>
      </w:r>
      <w:r>
        <w:rPr>
          <w:rFonts w:ascii="Segoe UI" w:eastAsia="SimSun" w:hAnsi="Segoe UI" w:cs="Segoe UI"/>
          <w:b w:val="0"/>
          <w:bCs w:val="0"/>
          <w:sz w:val="21"/>
          <w:szCs w:val="21"/>
        </w:rPr>
        <w:t>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ZUSÄTZLICHE LIZENZANFORDERUNGEN UND/ODER NUTZUNGSRECHTE.</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Laufzeitbeschränkte</w:t>
      </w:r>
      <w:r>
        <w:rPr>
          <w:bCs w:val="0"/>
          <w:sz w:val="20"/>
          <w:szCs w:val="20"/>
        </w:rPr>
        <w:t xml:space="preserve"> Verwendung</w:t>
      </w:r>
      <w:r>
        <w:rPr>
          <w:sz w:val="20"/>
          <w:szCs w:val="20"/>
        </w:rPr>
        <w:t>.</w:t>
      </w:r>
      <w:r>
        <w:rPr>
          <w:b w:val="0"/>
          <w:sz w:val="20"/>
          <w:szCs w:val="20"/>
        </w:rPr>
        <w:t xml:space="preserve"> Die Software ist Software „mit auf die Laufzeit beschränkter Verwendung“. Als solche darf sie nur zur Ausführung </w:t>
      </w:r>
      <w:r>
        <w:rPr>
          <w:rFonts w:eastAsia="SimSun"/>
          <w:b w:val="0"/>
          <w:sz w:val="20"/>
          <w:szCs w:val="20"/>
        </w:rPr>
        <w:t xml:space="preserve">der integrierten Turnkey-Anwendung oder Reihe von Anwendungen genutzt werden, die Ihnen durch den oder im Namen des Lizenzgebers geliefert wurde (die „Vereinheitlichte Lösung“), </w:t>
      </w:r>
      <w:r>
        <w:rPr>
          <w:b w:val="0"/>
          <w:sz w:val="20"/>
          <w:szCs w:val="20"/>
        </w:rPr>
        <w:t xml:space="preserve">und zwar ausschließlich als Teil der Vereinheitlichten Lösung.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w:t>
      </w:r>
      <w:r>
        <w:rPr>
          <w:b w:val="0"/>
          <w:sz w:val="20"/>
          <w:szCs w:val="20"/>
        </w:rPr>
        <w:lastRenderedPageBreak/>
        <w:t>anderen Bestimmungen des Vertrages zuzugreifen.</w:t>
      </w:r>
    </w:p>
    <w:p w14:paraId="334CA634" w14:textId="77777777" w:rsidR="002E1CCA" w:rsidRPr="004D73A4" w:rsidRDefault="002E1CCA" w:rsidP="007C6581">
      <w:pPr>
        <w:pStyle w:val="Heading2"/>
        <w:widowControl w:val="0"/>
        <w:numPr>
          <w:ilvl w:val="0"/>
          <w:numId w:val="0"/>
        </w:numPr>
        <w:ind w:left="1080" w:hanging="720"/>
      </w:pPr>
    </w:p>
    <w:p w14:paraId="1E90DA15" w14:textId="08BB1A07" w:rsidR="007C6581" w:rsidRPr="004D73A4" w:rsidRDefault="007C6581" w:rsidP="006F681F">
      <w:pPr>
        <w:pStyle w:val="Heading1"/>
        <w:widowControl w:val="0"/>
        <w:numPr>
          <w:ilvl w:val="1"/>
          <w:numId w:val="19"/>
        </w:numPr>
        <w:tabs>
          <w:tab w:val="left" w:pos="1080"/>
        </w:tabs>
        <w:ind w:left="1080"/>
      </w:pPr>
      <w:r>
        <w:rPr>
          <w:rFonts w:ascii="Segoe UI" w:eastAsia="SimSun" w:hAnsi="Segoe UI" w:cs="Segoe UI"/>
          <w:sz w:val="21"/>
          <w:szCs w:val="21"/>
        </w:rPr>
        <w:t xml:space="preserve">Client-Zugriffslizenzen (Client Access Licenses, CALs). </w:t>
      </w:r>
      <w:r>
        <w:rPr>
          <w:rFonts w:ascii="Segoe UI" w:eastAsia="SimSun" w:hAnsi="Segoe UI" w:cs="Segoe UI"/>
          <w:b w:val="0"/>
          <w:bCs w:val="0"/>
          <w:sz w:val="21"/>
          <w:szCs w:val="21"/>
        </w:rPr>
        <w:t>Sie sind verpflichtet, für jedes Gerät bzw. jeden Nutzer, das bzw. der direkt oder indirekt auf Ihre Instanzen der Serversoftware zugreift, die entsprechende SQL Server 2016-CAL zu erwerben und zuzuweisen.</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Eine Hardwarepartition oder ein Blade wird als separates Gerät betrachtet. </w:t>
      </w:r>
      <w:r>
        <w:rPr>
          <w:rFonts w:ascii="Segoe UI" w:eastAsia="SimSun" w:hAnsi="Segoe UI" w:cs="Segoe UI"/>
          <w:b w:val="0"/>
          <w:sz w:val="21"/>
          <w:szCs w:val="21"/>
        </w:rPr>
        <w:t>Ihre CALs erlauben den Zugriff auf Ihre Instanzen früherer Versionen, jedoch nicht späterer Versionen der Serversoftware.</w:t>
      </w:r>
      <w:r w:rsidR="00B7542A">
        <w:rPr>
          <w:rFonts w:ascii="Segoe UI" w:eastAsia="SimSun" w:hAnsi="Segoe UI" w:cs="Segoe UI"/>
          <w:b w:val="0"/>
          <w:sz w:val="21"/>
          <w:szCs w:val="21"/>
        </w:rPr>
        <w:t xml:space="preserve"> </w:t>
      </w:r>
      <w:r>
        <w:rPr>
          <w:rFonts w:ascii="Segoe UI" w:eastAsia="SimSun" w:hAnsi="Segoe UI" w:cs="Segoe UI"/>
          <w:b w:val="0"/>
          <w:sz w:val="21"/>
          <w:szCs w:val="21"/>
        </w:rPr>
        <w:t>Sie benötigen keine CALs für:</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Ihre Server, die für das Ausführen von Instanzen der Serversoftware lizenziert sind, oder</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bis zu zwei Geräte oder Nutzer, die nur auf Ihre Instanzen der Serversoftware zugreifen, um die entsprechenden Instanzen zu verwalten.</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Typen von CALs. </w:t>
      </w:r>
      <w:r>
        <w:rPr>
          <w:rFonts w:ascii="Segoe UI" w:eastAsia="SimSun" w:hAnsi="Segoe UI" w:cs="Segoe UI"/>
          <w:b w:val="0"/>
          <w:bCs w:val="0"/>
          <w:sz w:val="21"/>
          <w:szCs w:val="21"/>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Neuzuweisung von CALs.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Sie sind berechtigt, </w:t>
      </w:r>
      <w:r>
        <w:rPr>
          <w:rFonts w:ascii="Segoe UI" w:eastAsia="SimSun" w:hAnsi="Segoe UI" w:cs="Segoe UI"/>
          <w:b w:val="0"/>
          <w:sz w:val="21"/>
          <w:szCs w:val="21"/>
        </w:rPr>
        <w:t>Ihre Geräte-CAL von einem Gerät einem anderen Gerät oder Ihre Nutzer-CAL von einem Nutzer einem anderen Nutzer dauerhaft neu zuzuweisen oder</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Ihre Geräte-CAL einem entleihenden Gerät, während das erste Gerät außer Betrieb ist, oder Ihre Nutzer-CAL einer Aushilfskraft, während der Nutzer abwesend ist, vorübergehend neu zuzuweisen.</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Zusammenfassen von Verbindungen</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Umleiten von Informationen oder</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Verringern der Anzahl der Geräte oder Nutzer, die direkt auf die Software zugreifen oder sie verwenden</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(manchmal als „Multiplexing“ oder „Pooling“ bezeichnet), verringert nicht die Anzahl der erforderlichen Lizenzen irgendeines Typs.</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Höchstanzahl von Instanzen.</w:t>
      </w:r>
      <w:r>
        <w:rPr>
          <w:rFonts w:ascii="Segoe UI" w:eastAsia="SimSun" w:hAnsi="Segoe UI" w:cs="Segoe UI"/>
          <w:b w:val="0"/>
          <w:sz w:val="21"/>
          <w:szCs w:val="21"/>
        </w:rPr>
        <w:t xml:space="preserve"> </w:t>
      </w:r>
      <w:r>
        <w:rPr>
          <w:rFonts w:ascii="Segoe UI" w:eastAsia="SimSun" w:hAnsi="Segoe UI" w:cs="Segoe UI"/>
          <w:b w:val="0"/>
          <w:bCs w:val="0"/>
          <w:sz w:val="21"/>
          <w:szCs w:val="21"/>
        </w:rPr>
        <w:t>Die Anzahl von Instanzen der Serversoftware, die in physischen oder virtuellen Betriebssystemumgebungen auf dem Server ausgeführt werden können, kann durch die Software oder Hardware begrenzt sein.</w:t>
      </w:r>
    </w:p>
    <w:p w14:paraId="7A731C66" w14:textId="77777777" w:rsidR="007C6581" w:rsidRPr="004D73A4" w:rsidRDefault="007C6581" w:rsidP="007C6581">
      <w:pPr>
        <w:ind w:left="1080" w:hanging="720"/>
      </w:pPr>
      <w:r>
        <w:rPr>
          <w:rFonts w:ascii="Segoe UI" w:eastAsia="SimSun" w:hAnsi="Segoe UI" w:cs="Segoe UI"/>
          <w:b/>
          <w:sz w:val="21"/>
          <w:szCs w:val="21"/>
        </w:rPr>
        <w:lastRenderedPageBreak/>
        <w:t>3.8</w:t>
      </w:r>
      <w:r>
        <w:rPr>
          <w:rFonts w:ascii="Segoe UI" w:eastAsia="SimSun" w:hAnsi="Segoe UI" w:cs="Segoe UI"/>
          <w:sz w:val="21"/>
          <w:szCs w:val="21"/>
        </w:rPr>
        <w:tab/>
      </w:r>
      <w:r>
        <w:rPr>
          <w:rFonts w:ascii="Segoe UI" w:eastAsia="SimSun" w:hAnsi="Segoe UI" w:cs="Segoe UI"/>
          <w:b/>
          <w:sz w:val="21"/>
          <w:szCs w:val="21"/>
        </w:rPr>
        <w:t>SQL Server Reporting Services-Kartenberichtselement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255A3BD7" w:rsidR="00A7222B" w:rsidRPr="005B315A" w:rsidRDefault="007C6581" w:rsidP="005B315A">
      <w:pPr>
        <w:pStyle w:val="Heading2"/>
        <w:numPr>
          <w:ilvl w:val="0"/>
          <w:numId w:val="0"/>
        </w:numPr>
        <w:ind w:left="360" w:hanging="360"/>
        <w:rPr>
          <w:rFonts w:ascii="Segoe UI" w:hAnsi="Segoe UI" w:cs="Segoe UI"/>
          <w:sz w:val="21"/>
          <w:szCs w:val="21"/>
        </w:rPr>
      </w:pPr>
      <w:r w:rsidRPr="005B315A">
        <w:rPr>
          <w:rFonts w:ascii="Segoe UI" w:eastAsia="SimSun" w:hAnsi="Segoe UI" w:cs="Segoe UI"/>
          <w:sz w:val="21"/>
          <w:szCs w:val="21"/>
        </w:rPr>
        <w:t>4.</w:t>
      </w:r>
      <w:r w:rsidR="005B315A" w:rsidRPr="005B315A">
        <w:rPr>
          <w:rFonts w:ascii="Segoe UI" w:eastAsia="SimSun" w:hAnsi="Segoe UI" w:cs="Segoe UI"/>
          <w:sz w:val="21"/>
          <w:szCs w:val="21"/>
        </w:rPr>
        <w:tab/>
      </w:r>
      <w:r w:rsidRPr="005B315A">
        <w:rPr>
          <w:rFonts w:ascii="Segoe UI" w:eastAsia="SimSun" w:hAnsi="Segoe UI" w:cs="Segoe UI"/>
          <w:sz w:val="21"/>
          <w:szCs w:val="21"/>
        </w:rPr>
        <w:t>HINWEISE FÜR CODE VON DRITTEN.</w:t>
      </w:r>
      <w:r w:rsidRPr="005B315A">
        <w:rPr>
          <w:rFonts w:ascii="Segoe UI" w:hAnsi="Segoe UI" w:cs="Segoe UI"/>
          <w:b w:val="0"/>
          <w:sz w:val="21"/>
          <w:szCs w:val="21"/>
        </w:rPr>
        <w:t xml:space="preserve"> </w:t>
      </w:r>
      <w:r w:rsidRPr="005B315A">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B7542A" w:rsidRPr="005B315A">
        <w:rPr>
          <w:rStyle w:val="Body2Char"/>
          <w:rFonts w:ascii="Segoe UI" w:eastAsia="SimSun" w:hAnsi="Segoe UI" w:cs="Segoe UI"/>
          <w:b w:val="0"/>
          <w:bCs w:val="0"/>
          <w:sz w:val="21"/>
          <w:szCs w:val="21"/>
        </w:rPr>
        <w:t xml:space="preserve"> </w:t>
      </w:r>
      <w:r w:rsidRPr="005B315A">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5B315A">
        <w:rPr>
          <w:rFonts w:ascii="Segoe UI" w:hAnsi="Segoe UI" w:cs="Segoe UI"/>
          <w:sz w:val="21"/>
          <w:szCs w:val="21"/>
        </w:rPr>
        <w:t>.</w:t>
      </w:r>
    </w:p>
    <w:p w14:paraId="29015097" w14:textId="16DDD0A5"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B7542A">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B7542A">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B7542A">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5FEAA5FC" w14:textId="6E8D18AB"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Für die Offenlegung von Ergebnissen von Vergleichstests mit der Software gegenüber Dritten benötigen Sie die vorherige schriftliche Zustimmung von Microsoft.</w:t>
      </w:r>
      <w:r w:rsidR="00B7542A">
        <w:rPr>
          <w:rFonts w:ascii="Segoe UI" w:eastAsia="SimSun" w:hAnsi="Segoe UI" w:cs="Segoe UI"/>
          <w:b w:val="0"/>
          <w:bCs w:val="0"/>
          <w:sz w:val="21"/>
          <w:szCs w:val="21"/>
        </w:rPr>
        <w:t xml:space="preserve"> </w:t>
      </w:r>
    </w:p>
    <w:p w14:paraId="47EE8D30" w14:textId="77777777"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technische Beschränkungen der Software zu umgehen</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 xml:space="preserve">eine größere Anzahl von Kopien der Software als in diesem Vertrag angegeben oder vom </w:t>
      </w:r>
      <w:r>
        <w:rPr>
          <w:rFonts w:ascii="Segoe UI" w:eastAsia="SimSun" w:hAnsi="Segoe UI" w:cs="Segoe UI"/>
          <w:sz w:val="21"/>
          <w:szCs w:val="21"/>
        </w:rPr>
        <w:lastRenderedPageBreak/>
        <w:t>anwendbaren Recht ungeachtet dieser Einschränkung ausdrücklich gestattet anzufertigen</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Dokumente, Texte oder Bilder, die mithilfe der Datenzuordnungsdienste-Features der Software erstellt werden, freizugeben oder anderweitig zu verteilen</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zu vermieten, zu verleasen oder zu verleihen</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die Software für kommerzielle Software-Hostingdienste zu verwenden.</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Wenn Sie die Software auf einer CD oder einem anderen Medium erworben haben, sind Sie berechtigt, eine Sicherungskopie der Medien anzufertigen. Sie dürfen diese nur zum Erstellen von Instanzen der Software verwenden.</w:t>
      </w:r>
    </w:p>
    <w:p w14:paraId="7227BA0A" w14:textId="1227E7EC"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DOKUMENTATION.</w:t>
      </w:r>
      <w:r w:rsidR="00B7542A">
        <w:rPr>
          <w:rFonts w:ascii="Segoe UI" w:eastAsia="SimSun" w:hAnsi="Segoe UI" w:cs="Segoe UI"/>
          <w:sz w:val="21"/>
          <w:szCs w:val="21"/>
        </w:rPr>
        <w:t xml:space="preserve">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4DF41CC6" w14:textId="1DB53BC9"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14.</w:t>
      </w:r>
      <w:r w:rsidR="00FB1A0D">
        <w:rPr>
          <w:rFonts w:ascii="Segoe UI" w:eastAsia="SimSun" w:hAnsi="Segoe UI" w:cs="Segoe UI"/>
          <w:sz w:val="21"/>
          <w:szCs w:val="21"/>
        </w:rPr>
        <w:tab/>
      </w:r>
      <w:r>
        <w:rPr>
          <w:rFonts w:ascii="Segoe UI" w:eastAsia="SimSun" w:hAnsi="Segoe UI" w:cs="Segoe UI"/>
          <w:sz w:val="21"/>
          <w:szCs w:val="21"/>
        </w:rPr>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900AB7A" w14:textId="7B8BE199"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15.</w:t>
      </w:r>
      <w:r w:rsidR="00FB1A0D">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6DB91C68" w:rsidR="007C6581" w:rsidRPr="004D73A4" w:rsidRDefault="007C6581" w:rsidP="00FB1A0D">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B1A0D">
        <w:rPr>
          <w:rFonts w:ascii="Segoe UI" w:eastAsia="SimSun" w:hAnsi="Segoe UI" w:cs="Segoe UI"/>
          <w:b/>
          <w:bCs/>
          <w:sz w:val="21"/>
          <w:szCs w:val="21"/>
        </w:rPr>
        <w:tab/>
      </w:r>
      <w:r>
        <w:rPr>
          <w:rFonts w:ascii="Segoe UI" w:eastAsia="SimSun" w:hAnsi="Segoe UI" w:cs="Segoe UI"/>
          <w:b/>
          <w:bCs/>
          <w:sz w:val="21"/>
          <w:szCs w:val="21"/>
        </w:rPr>
        <w:t>ÜBERTRAGUNG AN DRITTE.</w:t>
      </w:r>
      <w:r>
        <w:rPr>
          <w:rFonts w:ascii="Segoe UI" w:eastAsia="SimSun" w:hAnsi="Segoe UI" w:cs="Segoe UI"/>
          <w:sz w:val="21"/>
          <w:szCs w:val="21"/>
        </w:rPr>
        <w:t xml:space="preserve"> Der erste Nutzer der Software ist berechtigt, diese mit diesem Vertrag und CALs im Rahmen einer Übertragung der vereinheitlichten Lösung direkt an </w:t>
      </w:r>
      <w:r>
        <w:rPr>
          <w:rFonts w:eastAsia="SimSun"/>
          <w:sz w:val="20"/>
          <w:szCs w:val="20"/>
        </w:rPr>
        <w:t xml:space="preserve">einen </w:t>
      </w:r>
      <w:r>
        <w:rPr>
          <w:rFonts w:eastAsia="SimSun"/>
          <w:sz w:val="20"/>
          <w:szCs w:val="20"/>
        </w:rPr>
        <w:lastRenderedPageBreak/>
        <w:t>weiteren Endbenutzer zu übertragen</w:t>
      </w:r>
      <w:r>
        <w:rPr>
          <w:rFonts w:ascii="Segoe UI" w:eastAsia="SimSun" w:hAnsi="Segoe UI" w:cs="Segoe UI"/>
          <w:sz w:val="21"/>
          <w:szCs w:val="21"/>
        </w:rPr>
        <w:t>.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5A674B6A" w14:textId="65542220"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17.</w:t>
      </w:r>
      <w:r w:rsidR="00FB1A0D">
        <w:rPr>
          <w:rFonts w:ascii="Segoe UI" w:eastAsia="SimSun" w:hAnsi="Segoe UI" w:cs="Segoe UI"/>
          <w:sz w:val="21"/>
          <w:szCs w:val="21"/>
        </w:rPr>
        <w:tab/>
      </w:r>
      <w:r>
        <w:rPr>
          <w:rFonts w:ascii="Segoe UI" w:eastAsia="SimSun" w:hAnsi="Segoe UI" w:cs="Segoe UI"/>
          <w:sz w:val="21"/>
          <w:szCs w:val="21"/>
        </w:rPr>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4A602D8C" w:rsidR="007C6581" w:rsidRPr="004D73A4" w:rsidRDefault="007C6581" w:rsidP="00FB1A0D">
      <w:pPr>
        <w:pStyle w:val="Heading1"/>
        <w:widowControl w:val="0"/>
        <w:numPr>
          <w:ilvl w:val="0"/>
          <w:numId w:val="0"/>
        </w:numPr>
        <w:ind w:left="360" w:hanging="360"/>
      </w:pPr>
      <w:r>
        <w:rPr>
          <w:rFonts w:ascii="Segoe UI" w:eastAsia="SimSun" w:hAnsi="Segoe UI" w:cs="Segoe UI"/>
          <w:sz w:val="21"/>
          <w:szCs w:val="21"/>
        </w:rPr>
        <w:t>18.</w:t>
      </w:r>
      <w:r w:rsidR="00FB1A0D">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6CE5403D" w14:textId="74138FCD" w:rsidR="007C6581" w:rsidRPr="004D73A4" w:rsidRDefault="00C5393B" w:rsidP="00FB1A0D">
      <w:pPr>
        <w:pStyle w:val="Heading1"/>
        <w:widowControl w:val="0"/>
        <w:numPr>
          <w:ilvl w:val="0"/>
          <w:numId w:val="0"/>
        </w:numPr>
        <w:ind w:left="360" w:hanging="360"/>
      </w:pPr>
      <w:r>
        <w:rPr>
          <w:rFonts w:ascii="Segoe UI" w:eastAsia="SimSun" w:hAnsi="Segoe UI" w:cs="Segoe UI"/>
          <w:sz w:val="21"/>
          <w:szCs w:val="21"/>
        </w:rPr>
        <w:t>19.</w:t>
      </w:r>
      <w:r w:rsidR="00FB1A0D">
        <w:rPr>
          <w:rFonts w:ascii="Segoe UI" w:eastAsia="SimSun" w:hAnsi="Segoe UI" w:cs="Segoe UI"/>
          <w:sz w:val="21"/>
          <w:szCs w:val="21"/>
        </w:rPr>
        <w:tab/>
      </w:r>
      <w:r>
        <w:rPr>
          <w:rFonts w:ascii="Segoe UI" w:eastAsia="SimSun" w:hAnsi="Segoe UI" w:cs="Segoe UI"/>
          <w:sz w:val="21"/>
          <w:szCs w:val="21"/>
        </w:rPr>
        <w:t>ANWENDBARES RECHT.</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777D422B" w14:textId="3C6F1BC9" w:rsidR="007C6581" w:rsidRPr="004D73A4" w:rsidRDefault="00C5393B" w:rsidP="00FB1A0D">
      <w:pPr>
        <w:pStyle w:val="Heading1"/>
        <w:widowControl w:val="0"/>
        <w:numPr>
          <w:ilvl w:val="0"/>
          <w:numId w:val="0"/>
        </w:numPr>
        <w:ind w:left="360" w:hanging="360"/>
      </w:pPr>
      <w:r>
        <w:rPr>
          <w:rFonts w:ascii="Segoe UI" w:eastAsia="SimSun" w:hAnsi="Segoe UI" w:cs="Segoe UI"/>
          <w:sz w:val="21"/>
          <w:szCs w:val="21"/>
        </w:rPr>
        <w:t>20.</w:t>
      </w:r>
      <w:r w:rsidR="00FB1A0D">
        <w:rPr>
          <w:rFonts w:ascii="Segoe UI" w:eastAsia="SimSun" w:hAnsi="Segoe UI" w:cs="Segoe UI"/>
          <w:sz w:val="21"/>
          <w:szCs w:val="21"/>
        </w:rPr>
        <w:tab/>
      </w:r>
      <w:r>
        <w:rPr>
          <w:rFonts w:ascii="Segoe UI" w:eastAsia="SimSun" w:hAnsi="Segoe UI" w:cs="Segoe UI"/>
          <w:sz w:val="21"/>
          <w:szCs w:val="21"/>
        </w:rPr>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B606BD3" w14:textId="394A2149" w:rsidR="003F2954" w:rsidRPr="004D73A4" w:rsidRDefault="00C5393B" w:rsidP="00FB1A0D">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FB1A0D">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5D154F66" w14:textId="77777777" w:rsidR="003F2954" w:rsidRPr="004D73A4" w:rsidRDefault="003F2954" w:rsidP="00C5393B">
      <w:pPr>
        <w:pStyle w:val="Heading1"/>
        <w:widowControl w:val="0"/>
        <w:numPr>
          <w:ilvl w:val="0"/>
          <w:numId w:val="0"/>
        </w:numPr>
        <w:ind w:left="36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w:t>
      </w:r>
      <w:r>
        <w:rPr>
          <w:sz w:val="20"/>
          <w:szCs w:val="20"/>
        </w:rPr>
        <w:lastRenderedPageBreak/>
        <w:t>KONKLUDENTE GEWÄHRLEISTUNG DER HANDELSÜBLICHKEIT ODER SONSTIGE AUSDRÜCKLICHE ODER KONKLUDENTE GEWÄHRLEISTUNGEN.</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B07E8" w14:textId="77777777" w:rsidR="00F061F0" w:rsidRDefault="00F061F0" w:rsidP="005B1F5C">
      <w:pPr>
        <w:spacing w:before="0" w:after="0"/>
      </w:pPr>
      <w:r>
        <w:separator/>
      </w:r>
    </w:p>
  </w:endnote>
  <w:endnote w:type="continuationSeparator" w:id="0">
    <w:p w14:paraId="57A84C5B" w14:textId="77777777" w:rsidR="00F061F0" w:rsidRDefault="00F061F0"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24A7" w14:textId="77777777" w:rsidR="00F43C2D" w:rsidRDefault="00F43C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F139D5" w:rsidRDefault="003F2954">
    <w:pPr>
      <w:pStyle w:val="Footer"/>
      <w:rPr>
        <w:lang w:val="en-US" w:eastAsia="en-US" w:bidi="ar-SA"/>
      </w:rPr>
    </w:pPr>
    <w:r w:rsidRPr="00F139D5">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34D2D" w14:textId="77777777" w:rsidR="00F43C2D" w:rsidRDefault="00F43C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BB679" w14:textId="77777777" w:rsidR="00F061F0" w:rsidRDefault="00F061F0" w:rsidP="005B1F5C">
      <w:pPr>
        <w:spacing w:before="0" w:after="0"/>
      </w:pPr>
      <w:r>
        <w:separator/>
      </w:r>
    </w:p>
  </w:footnote>
  <w:footnote w:type="continuationSeparator" w:id="0">
    <w:p w14:paraId="1A4EFFB7" w14:textId="77777777" w:rsidR="00F061F0" w:rsidRDefault="00F061F0" w:rsidP="005B1F5C">
      <w:pPr>
        <w:spacing w:before="0" w:after="0"/>
      </w:pPr>
      <w:r>
        <w:continuationSeparator/>
      </w:r>
    </w:p>
  </w:footnote>
  <w:footnote w:id="1">
    <w:p w14:paraId="43C14371" w14:textId="4F3D511F"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F139D5">
        <w:rPr>
          <w:i/>
          <w:iCs/>
          <w:sz w:val="16"/>
          <w:szCs w:val="16"/>
        </w:rPr>
        <w:t>Alle anderen Marken sind Eigentum der jeweiligen Inhaber.</w:t>
      </w:r>
      <w:r w:rsidRPr="00F139D5">
        <w:rPr>
          <w:sz w:val="16"/>
          <w:szCs w:val="16"/>
        </w:rPr>
        <w:t>“</w:t>
      </w:r>
    </w:p>
    <w:p w14:paraId="7E5DFD41" w14:textId="77777777" w:rsidR="00F139D5" w:rsidRPr="00F139D5" w:rsidRDefault="00F139D5">
      <w:pPr>
        <w:pStyle w:val="FootnoteText"/>
        <w:rPr>
          <w:sz w:val="16"/>
          <w:szCs w:val="16"/>
        </w:rPr>
      </w:pPr>
    </w:p>
  </w:footnote>
  <w:footnote w:id="2">
    <w:p w14:paraId="732BC67C" w14:textId="18B1D800"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für lizenzierte „Academic Edition“-Software bitte den Produktnamen an. Beispiel: Microsoft SQL 2017, Academic Edition.</w:t>
      </w:r>
    </w:p>
    <w:p w14:paraId="2A1329E5" w14:textId="77777777" w:rsidR="00F139D5" w:rsidRPr="006F681F" w:rsidRDefault="00F139D5">
      <w:pPr>
        <w:pStyle w:val="FootnoteText"/>
        <w:rPr>
          <w:sz w:val="16"/>
          <w:szCs w:val="16"/>
        </w:rPr>
      </w:pPr>
    </w:p>
  </w:footnote>
  <w:footnote w:id="3">
    <w:p w14:paraId="3071CAD3" w14:textId="56A8F02F"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Serverlizenzen an, für die der Endbenutzer unter diesem Vertrag lizenziert ist.</w:t>
      </w:r>
    </w:p>
    <w:p w14:paraId="26868815" w14:textId="77777777" w:rsidR="00F139D5" w:rsidRPr="006F681F" w:rsidRDefault="00F139D5">
      <w:pPr>
        <w:pStyle w:val="FootnoteText"/>
        <w:rPr>
          <w:sz w:val="16"/>
          <w:szCs w:val="16"/>
        </w:rPr>
      </w:pPr>
    </w:p>
  </w:footnote>
  <w:footnote w:id="4">
    <w:p w14:paraId="61392CF1" w14:textId="4C6A5688" w:rsidR="00F139D5"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Nutzer-CALs an, die direkt oder indirekt auf Instanzen der unter diesem Vertrag lizenzierten Serversoftware zugreifen dürfen.</w:t>
      </w:r>
    </w:p>
    <w:p w14:paraId="5F827B46" w14:textId="77777777" w:rsidR="00F139D5" w:rsidRPr="006F681F" w:rsidRDefault="00F139D5">
      <w:pPr>
        <w:pStyle w:val="FootnoteText"/>
        <w:rPr>
          <w:sz w:val="16"/>
          <w:szCs w:val="16"/>
        </w:rPr>
      </w:pPr>
    </w:p>
  </w:footnote>
  <w:footnote w:id="5">
    <w:p w14:paraId="1579D9FB" w14:textId="2700A9E5" w:rsidR="00F139D5" w:rsidRPr="006F681F" w:rsidRDefault="00F139D5">
      <w:pPr>
        <w:pStyle w:val="FootnoteText"/>
        <w:rPr>
          <w:sz w:val="16"/>
          <w:szCs w:val="16"/>
        </w:rPr>
      </w:pPr>
      <w:r w:rsidRPr="00F139D5">
        <w:rPr>
          <w:rStyle w:val="FootnoteReference"/>
          <w:b/>
          <w:bCs/>
          <w:sz w:val="16"/>
          <w:szCs w:val="16"/>
        </w:rPr>
        <w:footnoteRef/>
      </w:r>
      <w:r w:rsidRPr="00F139D5">
        <w:rPr>
          <w:b/>
          <w:bCs/>
          <w:sz w:val="16"/>
          <w:szCs w:val="16"/>
        </w:rPr>
        <w:t xml:space="preserve"> LIZENZGEBER:</w:t>
      </w:r>
      <w:r w:rsidRPr="00F139D5">
        <w:rPr>
          <w:sz w:val="16"/>
          <w:szCs w:val="16"/>
        </w:rPr>
        <w:t xml:space="preserve">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6A398" w14:textId="77777777" w:rsidR="00F43C2D" w:rsidRDefault="00F43C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4F20" w14:textId="77777777" w:rsidR="00F43C2D" w:rsidRDefault="00F43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8717" w14:textId="77777777" w:rsidR="00F43C2D" w:rsidRDefault="00F43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A81485C4"/>
    <w:lvl w:ilvl="0" w:tplc="049C12A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83AD432">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99DC021A"/>
    <w:lvl w:ilvl="0" w:tplc="11CE6DC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FB4EA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00F4130"/>
    <w:multiLevelType w:val="hybridMultilevel"/>
    <w:tmpl w:val="5A864E2E"/>
    <w:lvl w:ilvl="0" w:tplc="BB2C23DE">
      <w:start w:val="2"/>
      <w:numFmt w:val="decimal"/>
      <w:lvlText w:val="3.%1."/>
      <w:lvlJc w:val="left"/>
      <w:pPr>
        <w:ind w:left="1800" w:hanging="360"/>
      </w:pPr>
      <w:rPr>
        <w:rFonts w:ascii="Segoe UI" w:hAnsi="Segoe UI" w:cs="Segoe UI" w:hint="default"/>
        <w:color w:val="000000"/>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3F6743A"/>
    <w:multiLevelType w:val="multilevel"/>
    <w:tmpl w:val="D4F2D1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5A14725D"/>
    <w:multiLevelType w:val="multilevel"/>
    <w:tmpl w:val="1598ED3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9" w15:restartNumberingAfterBreak="0">
    <w:nsid w:val="5C684123"/>
    <w:multiLevelType w:val="hybridMultilevel"/>
    <w:tmpl w:val="68969EC2"/>
    <w:lvl w:ilvl="0" w:tplc="045C95B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1EE480"/>
    <w:lvl w:ilvl="0" w:tplc="B87E5AF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94463"/>
    <w:multiLevelType w:val="hybridMultilevel"/>
    <w:tmpl w:val="869C93AC"/>
    <w:lvl w:ilvl="0" w:tplc="1BE0B346">
      <w:start w:val="1"/>
      <w:numFmt w:val="decimal"/>
      <w:lvlText w:val="3.%1."/>
      <w:lvlJc w:val="left"/>
      <w:pPr>
        <w:ind w:left="1800" w:hanging="360"/>
      </w:pPr>
      <w:rPr>
        <w:rFonts w:hint="default"/>
        <w:color w:val="00000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6AD41B6F"/>
    <w:multiLevelType w:val="hybridMultilevel"/>
    <w:tmpl w:val="E654BACE"/>
    <w:lvl w:ilvl="0" w:tplc="EAD8E3BC">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5520297A"/>
    <w:lvl w:ilvl="0" w:tplc="86A027A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236C3888"/>
    <w:lvl w:ilvl="0" w:tplc="37F2CAA4">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1"/>
  </w:num>
  <w:num w:numId="3">
    <w:abstractNumId w:val="10"/>
  </w:num>
  <w:num w:numId="4">
    <w:abstractNumId w:val="2"/>
  </w:num>
  <w:num w:numId="5">
    <w:abstractNumId w:val="1"/>
  </w:num>
  <w:num w:numId="6">
    <w:abstractNumId w:val="4"/>
  </w:num>
  <w:num w:numId="7">
    <w:abstractNumId w:val="0"/>
  </w:num>
  <w:num w:numId="8">
    <w:abstractNumId w:val="7"/>
  </w:num>
  <w:num w:numId="9">
    <w:abstractNumId w:val="9"/>
  </w:num>
  <w:num w:numId="10">
    <w:abstractNumId w:val="13"/>
  </w:num>
  <w:num w:numId="11">
    <w:abstractNumId w:val="15"/>
  </w:num>
  <w:num w:numId="12">
    <w:abstractNumId w:val="14"/>
  </w:num>
  <w:num w:numId="13">
    <w:abstractNumId w:val="3"/>
  </w:num>
  <w:num w:numId="14">
    <w:abstractNumId w:val="5"/>
  </w:num>
  <w:num w:numId="15">
    <w:abstractNumId w:val="4"/>
  </w:num>
  <w:num w:numId="16">
    <w:abstractNumId w:val="4"/>
  </w:num>
  <w:num w:numId="17">
    <w:abstractNumId w:val="4"/>
  </w:num>
  <w:num w:numId="18">
    <w:abstractNumId w:val="4"/>
  </w:num>
  <w:num w:numId="19">
    <w:abstractNumId w:val="8"/>
  </w:num>
  <w:num w:numId="20">
    <w:abstractNumId w:val="4"/>
  </w:num>
  <w:num w:numId="21">
    <w:abstractNumId w:val="4"/>
  </w:num>
  <w:num w:numId="22">
    <w:abstractNumId w:val="12"/>
  </w:num>
  <w:num w:numId="23">
    <w:abstractNumId w:val="6"/>
  </w:num>
  <w:num w:numId="24">
    <w:abstractNumId w:val="4"/>
  </w:num>
  <w:num w:numId="25">
    <w:abstractNumId w:val="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rxtOZZQl4luFniRahENVV0A2CwpLPH7gRXCDKUW3/ng8vL16jegHXeW1DonN/UKNVG8lvN0haJYcr5Dk3EAtrA==" w:salt="hgWjqxe1GjqseOcmOt2uf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C455F"/>
    <w:rsid w:val="000E4C10"/>
    <w:rsid w:val="000F0D36"/>
    <w:rsid w:val="000F69B2"/>
    <w:rsid w:val="00106729"/>
    <w:rsid w:val="00110946"/>
    <w:rsid w:val="00156DA4"/>
    <w:rsid w:val="001B75DE"/>
    <w:rsid w:val="001D0F13"/>
    <w:rsid w:val="002346FC"/>
    <w:rsid w:val="0024103D"/>
    <w:rsid w:val="0026234B"/>
    <w:rsid w:val="00296981"/>
    <w:rsid w:val="002A0F72"/>
    <w:rsid w:val="002A19AC"/>
    <w:rsid w:val="002E1CCA"/>
    <w:rsid w:val="00301283"/>
    <w:rsid w:val="003243B1"/>
    <w:rsid w:val="003A4680"/>
    <w:rsid w:val="003B0580"/>
    <w:rsid w:val="003E4B5B"/>
    <w:rsid w:val="003F2954"/>
    <w:rsid w:val="0040663A"/>
    <w:rsid w:val="00414EE6"/>
    <w:rsid w:val="00447CFB"/>
    <w:rsid w:val="004618D1"/>
    <w:rsid w:val="0047378C"/>
    <w:rsid w:val="00484A94"/>
    <w:rsid w:val="004B278F"/>
    <w:rsid w:val="004D73A4"/>
    <w:rsid w:val="004E49AA"/>
    <w:rsid w:val="004E556B"/>
    <w:rsid w:val="00512804"/>
    <w:rsid w:val="005B1F5C"/>
    <w:rsid w:val="005B315A"/>
    <w:rsid w:val="006255E6"/>
    <w:rsid w:val="006457F9"/>
    <w:rsid w:val="006717B0"/>
    <w:rsid w:val="006C46D8"/>
    <w:rsid w:val="006F681F"/>
    <w:rsid w:val="00721E3E"/>
    <w:rsid w:val="00740E8F"/>
    <w:rsid w:val="007809DC"/>
    <w:rsid w:val="007C6581"/>
    <w:rsid w:val="007E3EFC"/>
    <w:rsid w:val="00841C6A"/>
    <w:rsid w:val="008613D9"/>
    <w:rsid w:val="008F2B18"/>
    <w:rsid w:val="008F44D2"/>
    <w:rsid w:val="00901F32"/>
    <w:rsid w:val="00915919"/>
    <w:rsid w:val="009D04DF"/>
    <w:rsid w:val="009F4CA4"/>
    <w:rsid w:val="00A15F69"/>
    <w:rsid w:val="00A36306"/>
    <w:rsid w:val="00A7222B"/>
    <w:rsid w:val="00AE07A0"/>
    <w:rsid w:val="00B31E97"/>
    <w:rsid w:val="00B65B7F"/>
    <w:rsid w:val="00B7542A"/>
    <w:rsid w:val="00B9631C"/>
    <w:rsid w:val="00BF68AF"/>
    <w:rsid w:val="00BF6CB3"/>
    <w:rsid w:val="00C302C3"/>
    <w:rsid w:val="00C43E05"/>
    <w:rsid w:val="00C5393B"/>
    <w:rsid w:val="00C75000"/>
    <w:rsid w:val="00CA588A"/>
    <w:rsid w:val="00CC3193"/>
    <w:rsid w:val="00CD1CE2"/>
    <w:rsid w:val="00CE5797"/>
    <w:rsid w:val="00D04467"/>
    <w:rsid w:val="00D502E7"/>
    <w:rsid w:val="00D54B7B"/>
    <w:rsid w:val="00D80EDB"/>
    <w:rsid w:val="00E049B2"/>
    <w:rsid w:val="00E05831"/>
    <w:rsid w:val="00E202E5"/>
    <w:rsid w:val="00E449D0"/>
    <w:rsid w:val="00E61566"/>
    <w:rsid w:val="00E63CAE"/>
    <w:rsid w:val="00E6502E"/>
    <w:rsid w:val="00E74EF3"/>
    <w:rsid w:val="00F061F0"/>
    <w:rsid w:val="00F139D5"/>
    <w:rsid w:val="00F43C2D"/>
    <w:rsid w:val="00F51CE9"/>
    <w:rsid w:val="00F80D67"/>
    <w:rsid w:val="00FB1A0D"/>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1FF5A5-4380-48F7-9E84-88EC1B4453F4}">
  <ds:schemaRefs>
    <ds:schemaRef ds:uri="http://schemas.openxmlformats.org/officeDocument/2006/bibliography"/>
  </ds:schemaRefs>
</ds:datastoreItem>
</file>

<file path=customXml/itemProps2.xml><?xml version="1.0" encoding="utf-8"?>
<ds:datastoreItem xmlns:ds="http://schemas.openxmlformats.org/officeDocument/2006/customXml" ds:itemID="{AA64E800-655D-4678-A3BD-D9B57700C0EE}"/>
</file>

<file path=customXml/itemProps3.xml><?xml version="1.0" encoding="utf-8"?>
<ds:datastoreItem xmlns:ds="http://schemas.openxmlformats.org/officeDocument/2006/customXml" ds:itemID="{0E206B87-9B15-4553-B8C8-5BF8B5982100}"/>
</file>

<file path=customXml/itemProps4.xml><?xml version="1.0" encoding="utf-8"?>
<ds:datastoreItem xmlns:ds="http://schemas.openxmlformats.org/officeDocument/2006/customXml" ds:itemID="{375BA13D-1A99-4B1C-8A66-D963A7036CC8}"/>
</file>

<file path=docProps/app.xml><?xml version="1.0" encoding="utf-8"?>
<Properties xmlns="http://schemas.openxmlformats.org/officeDocument/2006/extended-properties" xmlns:vt="http://schemas.openxmlformats.org/officeDocument/2006/docPropsVTypes">
  <Template>Normal</Template>
  <TotalTime>0</TotalTime>
  <Pages>10</Pages>
  <Words>3893</Words>
  <Characters>22194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2017-09-12T03:39:00Z</dcterms:created>
  <dcterms:modified xsi:type="dcterms:W3CDTF">2017-09-28T01:41:00Z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